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23014B" w:rsidRDefault="00C05900" w:rsidP="00EC65EC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23014B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14B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23014B" w:rsidRDefault="00044194" w:rsidP="0004419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23014B" w:rsidRPr="0023014B" w:rsidRDefault="0023014B" w:rsidP="0023014B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014B">
        <w:rPr>
          <w:rStyle w:val="s1"/>
          <w:b/>
          <w:bCs/>
          <w:sz w:val="28"/>
          <w:szCs w:val="28"/>
          <w:bdr w:val="none" w:sz="0" w:space="0" w:color="auto" w:frame="1"/>
        </w:rPr>
        <w:t>Х О Д А Т А Й С Т В О</w:t>
      </w:r>
    </w:p>
    <w:p w:rsidR="0023014B" w:rsidRPr="0023014B" w:rsidRDefault="0023014B" w:rsidP="0023014B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014B">
        <w:rPr>
          <w:rStyle w:val="ac"/>
          <w:sz w:val="28"/>
          <w:szCs w:val="28"/>
          <w:bdr w:val="none" w:sz="0" w:space="0" w:color="auto" w:frame="1"/>
        </w:rPr>
        <w:t>об исключении недопустимого доказательства — протокола осмотра места происшествия при задержании с поличным</w:t>
      </w:r>
    </w:p>
    <w:p w:rsidR="0023014B" w:rsidRDefault="0023014B" w:rsidP="0023014B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  <w:r w:rsidRPr="0023014B">
        <w:rPr>
          <w:rStyle w:val="s1"/>
          <w:b/>
          <w:bCs/>
          <w:sz w:val="28"/>
          <w:szCs w:val="28"/>
          <w:bdr w:val="none" w:sz="0" w:space="0" w:color="auto" w:frame="1"/>
        </w:rPr>
        <w:t>(в порядке ст. 119, 120 УПК РФ)</w:t>
      </w:r>
    </w:p>
    <w:p w:rsidR="0023014B" w:rsidRPr="0023014B" w:rsidRDefault="0023014B" w:rsidP="0023014B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В материалах уголовного дела № _____________ имеется протокол осмотра места происшествия ― (автомобиля, квартиры, помещения..и т. д…. Указанный протокол получен с нарушением уголовно-процессуального закона и, соответственно, не отвечает предъявляемому к доказательствам требованию допустимости.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Из протокола осмотра места происшествия усматривается, что в производстве следственного действия принимал участие Р. При этом процессуальный статус Р. составителем протокола не определен. Между тем на момент производства осмотра места происшествия Р. фактически являлся подозреваемым в конституционно-правовом смысле данного понятия. Соответственно, Р. был лишен фундаментального конституционного права при производстве следственного действия, в ходе которого давал пояснения по существу инкриминированного впоследствии деяния, ― на получение квалифицированной юридической помощи.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Только участие в следственном действии защитника, допущенного с соблюдением норм процессуального закона (в данном случае ― в порядке п. 5 ч. 3 ст. 49 УПК РФ), могло бы стать гарантией от признания данного доказательства в дальнейшем недопустимым. Однако защитник подозреваемому Р. предоставлен не был, а, следовательно, использовать процессуально дефектные результаты осмотра в процессе обоснования обвинения по настоящему делу недопустимо.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 xml:space="preserve">Поверхностный и поспешный вывод о том, что Р. на тот момент на самом деле не имел процессуального статуса, гармонично опровергается как </w:t>
      </w:r>
      <w:r w:rsidRPr="0023014B">
        <w:rPr>
          <w:rStyle w:val="s1"/>
          <w:sz w:val="28"/>
          <w:szCs w:val="28"/>
          <w:bdr w:val="none" w:sz="0" w:space="0" w:color="auto" w:frame="1"/>
        </w:rPr>
        <w:lastRenderedPageBreak/>
        <w:t>фактами дела, так и ясными требованиями взаимосвязанных законоположений.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С одной стороны, на момент начала осмотра места происшествия Р.уже был «захвачен с поличным» как посредник при передаче взятки.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С другой стороны, сущностные признаки подозреваемого неоднократно получали свое толкование в общеобязательных и сохраняющих свою силу решениях Конституционного Суда РФ.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«Как отмечал Конституционный Суд Российской Федерации в Постановлении от 27 июня 2000 года по делу о проверке конституционности положений части первой статьи 47 и части второй статьи 51 УПК РСФСР, в целях реализации конституционного права подозреваемого, обвиняемого на помощь адвоката (защитника) необходимо учитывать не только формальное процессуальное, но и фактическое положение лица, в отношении которого осуществляется публичное уголовное преследование. Факт такого преследования и, следовательно, направленная против конкретного лица обвинительная деятельность могут подтверждаться актом о возбуждении в отношении данного лица уголовного дела, проведением в отношении него следственных действий (обыска, опознания, допроса и др.) и иными мерами, предпринимаемыми в целях его изобличения или свидетельствующими о наличии подозрений против него. Поскольку такие действия направлены на выявление уличающих лицо, в отношении которого ведется уголовное преследование, фактов и обстоятельств, ему должна быть безотлагательно предоставлена возможность обратиться за помощью к адвокату (защитнику). Тем самым обеспечиваются условия, позволяющие этому лицу получить должное представление о своих правах и обязанностях, о выдвигаемом в отношении него подозрении или обвинении и, следовательно, эффективно защищаться, а также гарантирующие в дальнейшем от признания недопустимыми полученных в ходе расследования доказательств (статья 50, часть 2, Конституции Российской Федерации).»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«Конвенция (О защите прав человека и основных свобод от 04.11.1950) должна толковаться так, чтобы гарантировать конкретные и реальные, а не иллюзорные и теоретические права (см. помимо прочих Решения по делу «Артико против Италии» от 13 мая 1980 г. Серия A, т. 37, с. 16, п. 33, делу «Серинг против Соединенного Королевства» от 7 июля 1989 г. Серия A, т. 161, с. 34, п. 87, и делу «Круз Варас и другие против Швеции». Серия A, т. 201, с. 36, п. 99).»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При этом, вне всяких сомнений, никакой реальной возможности воспользоваться помощью защитника Р. предоставлено не было.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 xml:space="preserve">« … как неоднократно указывал Конституционный Суд Российской Федерации, выявленный им при проверке конституционности нормативных положений их конституционно-правовой смысл является общеобязательным и исключает любое иное их истолкование в законодательной и правоприменительной практике, что следует из статьи 125 (части 4 и 6) Конституции Российской Федерации и конкретизирующих ее статей 6, 36, 74, 75, 79–81, 86, 96, 97, 99 и 100 Федерального конституционного закона «О Конституционном Суде Российской Федерации». Правоприменительные решения, основанные на акте, которому в ходе применения по конкретному делу суд общей юрисдикции или арбитражный суд придал истолкование, </w:t>
      </w:r>
      <w:r w:rsidRPr="0023014B">
        <w:rPr>
          <w:rStyle w:val="s1"/>
          <w:sz w:val="28"/>
          <w:szCs w:val="28"/>
          <w:bdr w:val="none" w:sz="0" w:space="0" w:color="auto" w:frame="1"/>
        </w:rPr>
        <w:lastRenderedPageBreak/>
        <w:t>расходящееся с его конституционно-правовым смыслом, выявленным Конституционным Судом Российской Федерации, подлежат пересмотру в порядке, установленном законом (Постановления от 25 января 2001 г. № 1-П, от 27 февраля 2003 г. № 1-П).»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При таких обстоятельствах отказать в удовлетворении данного ходатайства можно только, проявив правовой нигилизм и отрицая принцип верховенства закона.</w:t>
      </w:r>
    </w:p>
    <w:p w:rsidR="0023014B" w:rsidRPr="0023014B" w:rsidRDefault="0023014B" w:rsidP="0023014B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В связи с вышеизложенным, в соответствии с ч. 2 ст. 50 Конституции РФ, а также со ст. 7, 17, 75, 88 УПК РФ, прошу признать протокол осмотра места происшествия от 30.09.200_ недопустимым доказательством, исключив из перечня доказательств, подлежащих включению в обвинительное заключение.</w:t>
      </w:r>
    </w:p>
    <w:p w:rsidR="0023014B" w:rsidRPr="0023014B" w:rsidRDefault="0023014B" w:rsidP="0023014B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«___» ______________ 200_ г.</w:t>
      </w:r>
    </w:p>
    <w:p w:rsidR="0023014B" w:rsidRPr="0023014B" w:rsidRDefault="0023014B" w:rsidP="0023014B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14B">
        <w:rPr>
          <w:rStyle w:val="s1"/>
          <w:sz w:val="28"/>
          <w:szCs w:val="28"/>
          <w:bdr w:val="none" w:sz="0" w:space="0" w:color="auto" w:frame="1"/>
        </w:rPr>
        <w:t>С уважением, защитник (адвокат) _____________________</w:t>
      </w:r>
    </w:p>
    <w:p w:rsidR="00F94DFE" w:rsidRPr="0023014B" w:rsidRDefault="00F94DFE" w:rsidP="0023014B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23014B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5B" w:rsidRDefault="00CC2D5B" w:rsidP="00272E84">
      <w:pPr>
        <w:spacing w:after="0" w:line="240" w:lineRule="auto"/>
      </w:pPr>
      <w:r>
        <w:separator/>
      </w:r>
    </w:p>
  </w:endnote>
  <w:endnote w:type="continuationSeparator" w:id="1">
    <w:p w:rsidR="00CC2D5B" w:rsidRDefault="00CC2D5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5B" w:rsidRDefault="00CC2D5B" w:rsidP="00272E84">
      <w:pPr>
        <w:spacing w:after="0" w:line="240" w:lineRule="auto"/>
      </w:pPr>
      <w:r>
        <w:separator/>
      </w:r>
    </w:p>
  </w:footnote>
  <w:footnote w:type="continuationSeparator" w:id="1">
    <w:p w:rsidR="00CC2D5B" w:rsidRDefault="00CC2D5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42DBC"/>
    <w:rsid w:val="00562D03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2D5B"/>
    <w:rsid w:val="00CC47B1"/>
    <w:rsid w:val="00D34E98"/>
    <w:rsid w:val="00D65979"/>
    <w:rsid w:val="00DB6722"/>
    <w:rsid w:val="00DE7E44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114</cp:revision>
  <dcterms:created xsi:type="dcterms:W3CDTF">2016-05-11T14:40:00Z</dcterms:created>
  <dcterms:modified xsi:type="dcterms:W3CDTF">2017-03-09T09:06:00Z</dcterms:modified>
</cp:coreProperties>
</file>